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397" w:rsidRPr="005F7397" w:rsidRDefault="005F7397" w:rsidP="00C04126">
      <w:pPr>
        <w:pStyle w:val="Heading1"/>
      </w:pPr>
      <w:r>
        <w:t>1</w:t>
      </w:r>
      <w:r>
        <w:tab/>
        <w:t>Best practices guidance for SA2 study items</w:t>
      </w:r>
    </w:p>
    <w:p w:rsidR="005F7397" w:rsidRDefault="00572CE3" w:rsidP="005F7397">
      <w:pPr>
        <w:pStyle w:val="Heading2"/>
      </w:pPr>
      <w:r>
        <w:t>2.1</w:t>
      </w:r>
      <w:r>
        <w:tab/>
      </w:r>
      <w:r w:rsidR="005F7397">
        <w:t>Overview</w:t>
      </w:r>
    </w:p>
    <w:p w:rsidR="00724CB8" w:rsidRDefault="009A7638" w:rsidP="00724CB8">
      <w:pPr>
        <w:pStyle w:val="Heading2"/>
      </w:pPr>
      <w:r>
        <w:t>2.2</w:t>
      </w:r>
      <w:r w:rsidR="00B31C18">
        <w:tab/>
        <w:t>TU estimates for a Study Item Description</w:t>
      </w:r>
    </w:p>
    <w:p w:rsidR="00B31C18" w:rsidRPr="00B31C18" w:rsidRDefault="00B31C18" w:rsidP="00B31C18">
      <w:r>
        <w:t xml:space="preserve">When estimating the number of </w:t>
      </w:r>
      <w:proofErr w:type="gramStart"/>
      <w:r>
        <w:t>TU’s</w:t>
      </w:r>
      <w:proofErr w:type="gramEnd"/>
      <w:r>
        <w:t xml:space="preserve"> required for a study the expected technical complexity of the study will be the main consideration. </w:t>
      </w:r>
      <w:proofErr w:type="gramStart"/>
      <w:r>
        <w:t>However</w:t>
      </w:r>
      <w:proofErr w:type="gramEnd"/>
      <w:r>
        <w:t xml:space="preserve"> there is additional non-technical guidance that should be considered:</w:t>
      </w:r>
    </w:p>
    <w:p w:rsidR="00724CB8" w:rsidRDefault="00B31C18" w:rsidP="00065BAC">
      <w:pPr>
        <w:pStyle w:val="ListParagraph"/>
        <w:numPr>
          <w:ilvl w:val="0"/>
          <w:numId w:val="5"/>
        </w:numPr>
      </w:pPr>
      <w:r>
        <w:t xml:space="preserve">The number of companies supporting the SID that have been active in SA2 can make progress more difficult to achieve and so this should be considered when estimating the </w:t>
      </w:r>
      <w:proofErr w:type="gramStart"/>
      <w:r>
        <w:t>TU’s</w:t>
      </w:r>
      <w:proofErr w:type="gramEnd"/>
      <w:r>
        <w:t xml:space="preserve"> required.</w:t>
      </w:r>
    </w:p>
    <w:p w:rsidR="00AD34CE" w:rsidRDefault="00AD34CE" w:rsidP="00065BAC">
      <w:pPr>
        <w:pStyle w:val="ListParagraph"/>
        <w:numPr>
          <w:ilvl w:val="0"/>
          <w:numId w:val="5"/>
        </w:numPr>
      </w:pPr>
      <w:r>
        <w:t>The minimum granularity of TU estimate for a study is 0.5 (</w:t>
      </w:r>
      <w:proofErr w:type="spellStart"/>
      <w:r>
        <w:t>eg</w:t>
      </w:r>
      <w:proofErr w:type="spellEnd"/>
      <w:r>
        <w:t xml:space="preserve"> 9.5 rather than 9.25)</w:t>
      </w:r>
    </w:p>
    <w:p w:rsidR="00B31C18" w:rsidRPr="00C04126" w:rsidRDefault="00C04126" w:rsidP="00065BAC">
      <w:pPr>
        <w:pStyle w:val="ListParagraph"/>
        <w:numPr>
          <w:ilvl w:val="0"/>
          <w:numId w:val="5"/>
        </w:numPr>
      </w:pPr>
      <w:r w:rsidRPr="00C04126">
        <w:t xml:space="preserve">The TU estimates for the study and normative work for an item should be equal unless there is good justification for a difference </w:t>
      </w:r>
    </w:p>
    <w:p w:rsidR="00572CE3" w:rsidRDefault="005F7397" w:rsidP="005F7397">
      <w:pPr>
        <w:pStyle w:val="Heading2"/>
      </w:pPr>
      <w:r>
        <w:t>2</w:t>
      </w:r>
      <w:r w:rsidR="009A7638">
        <w:t>.3</w:t>
      </w:r>
      <w:r>
        <w:tab/>
      </w:r>
      <w:r w:rsidR="00572CE3">
        <w:t>Drafting of Key Issues</w:t>
      </w:r>
    </w:p>
    <w:p w:rsidR="00572CE3" w:rsidRDefault="00572CE3" w:rsidP="00065BAC">
      <w:r>
        <w:t xml:space="preserve">During discussion of a Study Item </w:t>
      </w:r>
      <w:proofErr w:type="gramStart"/>
      <w:r>
        <w:t>Description</w:t>
      </w:r>
      <w:proofErr w:type="gramEnd"/>
      <w:r>
        <w:t xml:space="preserve"> </w:t>
      </w:r>
      <w:r w:rsidR="00065BAC">
        <w:t>it should</w:t>
      </w:r>
      <w:r>
        <w:t xml:space="preserve"> be </w:t>
      </w:r>
      <w:r w:rsidR="00065BAC">
        <w:t>assumed that the Work Tasks</w:t>
      </w:r>
      <w:r w:rsidR="00093FE9">
        <w:t xml:space="preserve"> from the SID</w:t>
      </w:r>
      <w:r w:rsidR="00065BAC">
        <w:t xml:space="preserve"> will by</w:t>
      </w:r>
      <w:r>
        <w:t xml:space="preserve"> default become the initial set of Key Issues</w:t>
      </w:r>
      <w:r w:rsidR="00065BAC">
        <w:t xml:space="preserve">. When the rapporteur creates a skeleton </w:t>
      </w:r>
      <w:proofErr w:type="gramStart"/>
      <w:r w:rsidR="00065BAC">
        <w:t>TR</w:t>
      </w:r>
      <w:proofErr w:type="gramEnd"/>
      <w:r w:rsidR="00065BAC">
        <w:t xml:space="preserve"> it should include Key Issues copied from agreed Work Tasks in the SID.</w:t>
      </w:r>
      <w:bookmarkStart w:id="0" w:name="_GoBack"/>
      <w:bookmarkEnd w:id="0"/>
    </w:p>
    <w:p w:rsidR="00065BAC" w:rsidRDefault="00065BAC" w:rsidP="00065BAC">
      <w:r>
        <w:t xml:space="preserve">Updates of these Key Issues, or addition of Key Issues, </w:t>
      </w:r>
      <w:proofErr w:type="gramStart"/>
      <w:r w:rsidR="00093FE9">
        <w:t>are allowed</w:t>
      </w:r>
      <w:proofErr w:type="gramEnd"/>
      <w:r>
        <w:t xml:space="preserve"> as required but this should be done as early as possible during the study (ideally in the first two meetings the item is on the agenda).</w:t>
      </w:r>
    </w:p>
    <w:p w:rsidR="005F6CA3" w:rsidRDefault="009A7638" w:rsidP="005F7397">
      <w:pPr>
        <w:pStyle w:val="Heading2"/>
      </w:pPr>
      <w:r>
        <w:t>2.4</w:t>
      </w:r>
      <w:r w:rsidR="001E35E7">
        <w:tab/>
      </w:r>
      <w:r w:rsidR="005F6CA3">
        <w:t>Documentation of the study in a TR</w:t>
      </w:r>
    </w:p>
    <w:p w:rsidR="001E35E7" w:rsidRDefault="009A7638" w:rsidP="005F6CA3">
      <w:pPr>
        <w:pStyle w:val="Heading3"/>
      </w:pPr>
      <w:r>
        <w:t>2.4</w:t>
      </w:r>
      <w:r w:rsidR="005F6CA3">
        <w:t>.1</w:t>
      </w:r>
      <w:r w:rsidR="005F6CA3">
        <w:tab/>
      </w:r>
      <w:r w:rsidR="001E35E7">
        <w:t>Do</w:t>
      </w:r>
      <w:r w:rsidR="005F6CA3">
        <w:t>cumentation of solutions</w:t>
      </w:r>
    </w:p>
    <w:p w:rsidR="00006B54" w:rsidRDefault="00006B54" w:rsidP="00714D6D">
      <w:r>
        <w:t xml:space="preserve">For a number of releases it has been common practice to document the majority of solutions submitted by companies during the study in the main body of the Technical Report. The solutions often overlap with others and meeting time </w:t>
      </w:r>
      <w:proofErr w:type="gramStart"/>
      <w:r>
        <w:t>is spent</w:t>
      </w:r>
      <w:proofErr w:type="gramEnd"/>
      <w:r>
        <w:t xml:space="preserve"> updating and modifying these solutions.</w:t>
      </w:r>
    </w:p>
    <w:p w:rsidR="00CB56CC" w:rsidRDefault="00006B54" w:rsidP="00714D6D">
      <w:r>
        <w:t xml:space="preserve">Rather than doing </w:t>
      </w:r>
      <w:proofErr w:type="gramStart"/>
      <w:r>
        <w:t>this</w:t>
      </w:r>
      <w:proofErr w:type="gramEnd"/>
      <w:r>
        <w:t xml:space="preserve"> it is recommended that these solutions are documented in an Annex of the TR</w:t>
      </w:r>
      <w:r w:rsidR="00CB56CC">
        <w:t xml:space="preserve">. The Annex </w:t>
      </w:r>
      <w:proofErr w:type="gramStart"/>
      <w:r w:rsidR="00CB56CC">
        <w:t>is intended</w:t>
      </w:r>
      <w:proofErr w:type="gramEnd"/>
      <w:r w:rsidR="00CB56CC">
        <w:t xml:space="preserve"> to be a record of the submitted solutions, but would not be updated during the study. </w:t>
      </w:r>
    </w:p>
    <w:p w:rsidR="00006B54" w:rsidRDefault="00CB56CC" w:rsidP="00714D6D">
      <w:r>
        <w:t xml:space="preserve">Discussion and update of the submitted solutions is still expected and there still needs to be consensus to document a solution in this Annex. </w:t>
      </w:r>
    </w:p>
    <w:p w:rsidR="001E35E7" w:rsidRDefault="001E35E7" w:rsidP="00CB56CC">
      <w:r>
        <w:t xml:space="preserve">Each solution </w:t>
      </w:r>
      <w:r w:rsidR="00CB56CC">
        <w:t>should</w:t>
      </w:r>
      <w:r>
        <w:t xml:space="preserve"> include a “High-level solution Principles” clause</w:t>
      </w:r>
      <w:r w:rsidR="00CB56CC">
        <w:t xml:space="preserve">. Each solution should include an “Aspects for further consideration” clause to capture what </w:t>
      </w:r>
      <w:proofErr w:type="gramStart"/>
      <w:r w:rsidR="00CB56CC">
        <w:t>would typically be captured</w:t>
      </w:r>
      <w:proofErr w:type="gramEnd"/>
      <w:r w:rsidR="00CB56CC">
        <w:t xml:space="preserve"> as Editor’s Notes. </w:t>
      </w:r>
      <w:r>
        <w:t>Each solution should</w:t>
      </w:r>
      <w:r w:rsidR="00CB56CC">
        <w:t>, if required,</w:t>
      </w:r>
      <w:r>
        <w:t xml:space="preserve"> include an “Aspects for further consideration” clause to capture what </w:t>
      </w:r>
      <w:proofErr w:type="gramStart"/>
      <w:r>
        <w:t xml:space="preserve">would typically be </w:t>
      </w:r>
      <w:r w:rsidR="00CB56CC">
        <w:t>captured</w:t>
      </w:r>
      <w:proofErr w:type="gramEnd"/>
      <w:r w:rsidR="00CB56CC">
        <w:t xml:space="preserve"> as Editor’s Notes.</w:t>
      </w:r>
    </w:p>
    <w:p w:rsidR="003C6B80" w:rsidRDefault="005E6D37" w:rsidP="0090373B">
      <w:r>
        <w:t>D</w:t>
      </w:r>
      <w:r w:rsidRPr="00C77092">
        <w:t xml:space="preserve">ocumentation of more than one solution from the same company for the same KI </w:t>
      </w:r>
      <w:proofErr w:type="gramStart"/>
      <w:r w:rsidRPr="00C77092">
        <w:t>shouldn’t</w:t>
      </w:r>
      <w:proofErr w:type="gramEnd"/>
      <w:r w:rsidRPr="00C77092">
        <w:t xml:space="preserve"> be expected</w:t>
      </w:r>
      <w:r w:rsidR="000E2459">
        <w:t>, but is allowed</w:t>
      </w:r>
      <w:r w:rsidRPr="00C77092">
        <w:t>.</w:t>
      </w:r>
    </w:p>
    <w:p w:rsidR="000E2459" w:rsidRDefault="00AC4D85" w:rsidP="0090373B">
      <w:r>
        <w:t xml:space="preserve">Solutions </w:t>
      </w:r>
      <w:proofErr w:type="gramStart"/>
      <w:r>
        <w:t>can be documented</w:t>
      </w:r>
      <w:proofErr w:type="gramEnd"/>
      <w:r>
        <w:t xml:space="preserve"> in the main body of the TR</w:t>
      </w:r>
      <w:r w:rsidR="00F36EEE">
        <w:t xml:space="preserve"> if it is considered useful to progress the study</w:t>
      </w:r>
      <w:r>
        <w:t xml:space="preserve">, but they should be a merger of similar solutions documented in the annex. For </w:t>
      </w:r>
      <w:proofErr w:type="gramStart"/>
      <w:r>
        <w:t>example</w:t>
      </w:r>
      <w:proofErr w:type="gramEnd"/>
      <w:r>
        <w:t xml:space="preserve"> there may be multiple similar solutions submitted by companies and included in the annex and so a solution that reflects these can be documented, including options. </w:t>
      </w:r>
    </w:p>
    <w:p w:rsidR="000E2459" w:rsidRDefault="000E2459" w:rsidP="0090373B">
      <w:r>
        <w:lastRenderedPageBreak/>
        <w:t xml:space="preserve">Such merged solutions </w:t>
      </w:r>
      <w:proofErr w:type="gramStart"/>
      <w:r>
        <w:t>could be proposed</w:t>
      </w:r>
      <w:proofErr w:type="gramEnd"/>
      <w:r>
        <w:t xml:space="preserve"> at the same meeting as the original solutions are submitted, or in a later meeting. Any company can propose merged solutions. </w:t>
      </w:r>
      <w:r w:rsidR="00AC4D85">
        <w:t>Editor’s Notes and evaluation st</w:t>
      </w:r>
      <w:r>
        <w:t>atements can be included in such</w:t>
      </w:r>
      <w:r w:rsidR="00AC4D85">
        <w:t xml:space="preserve"> </w:t>
      </w:r>
      <w:r>
        <w:t>merged</w:t>
      </w:r>
      <w:r w:rsidR="00AC4D85">
        <w:t xml:space="preserve"> solution</w:t>
      </w:r>
      <w:r>
        <w:t>s</w:t>
      </w:r>
      <w:r w:rsidR="00AC4D85">
        <w:t xml:space="preserve">. </w:t>
      </w:r>
    </w:p>
    <w:p w:rsidR="00AC4D85" w:rsidRDefault="00AC4D85" w:rsidP="0090373B">
      <w:r>
        <w:t>Consensus is required for inclusion of such solutions in the main body of the TR.</w:t>
      </w:r>
    </w:p>
    <w:p w:rsidR="005F6CA3" w:rsidRDefault="009A7638" w:rsidP="005F6CA3">
      <w:pPr>
        <w:pStyle w:val="Heading3"/>
      </w:pPr>
      <w:r>
        <w:t>2.4</w:t>
      </w:r>
      <w:r w:rsidR="005F6CA3">
        <w:t>.2</w:t>
      </w:r>
      <w:r w:rsidR="005F6CA3">
        <w:tab/>
        <w:t>Documentation of conclusions/assumptions/issues</w:t>
      </w:r>
    </w:p>
    <w:p w:rsidR="005F6CA3" w:rsidRDefault="002D1A4B" w:rsidP="005F6CA3">
      <w:r>
        <w:t xml:space="preserve">Where there is consensus, interim agreements </w:t>
      </w:r>
      <w:proofErr w:type="gramStart"/>
      <w:r>
        <w:t>should be documented</w:t>
      </w:r>
      <w:proofErr w:type="gramEnd"/>
      <w:r>
        <w:t xml:space="preserve"> in the TR as soon as possible during a study.</w:t>
      </w:r>
    </w:p>
    <w:p w:rsidR="002D1A4B" w:rsidRPr="005F6CA3" w:rsidRDefault="002D1A4B" w:rsidP="005F6CA3">
      <w:r>
        <w:t>These can be documented in the TR as “</w:t>
      </w:r>
      <w:proofErr w:type="spellStart"/>
      <w:r w:rsidR="00810898">
        <w:t>KI#X-Agreement#Y</w:t>
      </w:r>
      <w:proofErr w:type="spellEnd"/>
      <w:r>
        <w:t>”</w:t>
      </w:r>
      <w:r w:rsidR="00810898">
        <w:t xml:space="preserve"> in an “Interim Agreements” clause. If the interim agreement has impacts on another clause in the TR</w:t>
      </w:r>
      <w:r>
        <w:t xml:space="preserve"> and if there is consensus, </w:t>
      </w:r>
      <w:r w:rsidR="00810898">
        <w:t>that</w:t>
      </w:r>
      <w:r>
        <w:t xml:space="preserve"> TR clause </w:t>
      </w:r>
      <w:proofErr w:type="gramStart"/>
      <w:r w:rsidR="00810898">
        <w:t>can be updated</w:t>
      </w:r>
      <w:proofErr w:type="gramEnd"/>
      <w:r w:rsidR="00810898">
        <w:t>.</w:t>
      </w:r>
    </w:p>
    <w:p w:rsidR="003C6B80" w:rsidRDefault="009A7638" w:rsidP="005F7397">
      <w:pPr>
        <w:pStyle w:val="Heading2"/>
      </w:pPr>
      <w:r>
        <w:t>2.5</w:t>
      </w:r>
      <w:r w:rsidR="003C6B80">
        <w:tab/>
      </w:r>
      <w:r w:rsidR="00650651">
        <w:t>Managing</w:t>
      </w:r>
      <w:r w:rsidR="003C6B80">
        <w:t xml:space="preserve"> the work</w:t>
      </w:r>
    </w:p>
    <w:p w:rsidR="003C6B80" w:rsidRDefault="003C6B80" w:rsidP="00650651">
      <w:r>
        <w:t xml:space="preserve">When a substantial issue arises during </w:t>
      </w:r>
      <w:proofErr w:type="gramStart"/>
      <w:r>
        <w:t>discussions</w:t>
      </w:r>
      <w:proofErr w:type="gramEnd"/>
      <w:r>
        <w:t xml:space="preserve"> the session chair and the rapporteur may seek among</w:t>
      </w:r>
      <w:r w:rsidR="005F4EC3">
        <w:t xml:space="preserve"> </w:t>
      </w:r>
      <w:r>
        <w:t xml:space="preserve">the active participants of this issue one or more </w:t>
      </w:r>
      <w:r w:rsidR="00650651">
        <w:t xml:space="preserve">delegates </w:t>
      </w:r>
      <w:r>
        <w:t xml:space="preserve">to drive the progress of this issue for one or more meetings. Different </w:t>
      </w:r>
      <w:r w:rsidR="00650651">
        <w:t>delegates</w:t>
      </w:r>
      <w:r>
        <w:t xml:space="preserve"> </w:t>
      </w:r>
      <w:proofErr w:type="gramStart"/>
      <w:r>
        <w:t>can be assigned</w:t>
      </w:r>
      <w:proofErr w:type="gramEnd"/>
      <w:r>
        <w:t xml:space="preserve"> at a later point if appropriate.</w:t>
      </w:r>
    </w:p>
    <w:p w:rsidR="00650651" w:rsidRDefault="00650651" w:rsidP="00650651">
      <w:r>
        <w:t xml:space="preserve">The assignment of delegates to these issues is subject to agreement by the group and may need to </w:t>
      </w:r>
      <w:proofErr w:type="gramStart"/>
      <w:r>
        <w:t>be confirmed</w:t>
      </w:r>
      <w:proofErr w:type="gramEnd"/>
      <w:r>
        <w:t xml:space="preserve"> by the SA2 Chair. </w:t>
      </w:r>
    </w:p>
    <w:p w:rsidR="00494933" w:rsidRPr="009A7638" w:rsidRDefault="005F6CA3" w:rsidP="00494933">
      <w:r>
        <w:t>The c</w:t>
      </w:r>
      <w:r w:rsidR="003C6B80">
        <w:t xml:space="preserve">onclusion of a study and progression to normative work </w:t>
      </w:r>
      <w:r>
        <w:t>is</w:t>
      </w:r>
      <w:r w:rsidR="003C6B80">
        <w:t xml:space="preserve"> subject to analysis of the Editor’s Notes remaining for the study</w:t>
      </w:r>
      <w:r>
        <w:t xml:space="preserve">. Editor’s Notes that require resolution in order for a conclusion to </w:t>
      </w:r>
      <w:proofErr w:type="gramStart"/>
      <w:r>
        <w:t>be reached</w:t>
      </w:r>
      <w:proofErr w:type="gramEnd"/>
      <w:r>
        <w:t xml:space="preserve"> should be resolved before concluding the study. However, </w:t>
      </w:r>
      <w:r w:rsidR="003C6B80">
        <w:t xml:space="preserve">resolution of the issues </w:t>
      </w:r>
      <w:proofErr w:type="gramStart"/>
      <w:r w:rsidR="003C6B80">
        <w:t xml:space="preserve">can </w:t>
      </w:r>
      <w:r>
        <w:t>exceptionally be done</w:t>
      </w:r>
      <w:proofErr w:type="gramEnd"/>
      <w:r>
        <w:t xml:space="preserve"> as part of normative work, if there is consensus for this.</w:t>
      </w:r>
    </w:p>
    <w:p w:rsidR="005371D3" w:rsidRDefault="005F7397" w:rsidP="005F7397">
      <w:pPr>
        <w:pStyle w:val="Heading2"/>
      </w:pPr>
      <w:r>
        <w:t>2.6</w:t>
      </w:r>
      <w:r w:rsidR="00B523E4">
        <w:tab/>
      </w:r>
      <w:r w:rsidR="005371D3">
        <w:t>Status reports</w:t>
      </w:r>
    </w:p>
    <w:p w:rsidR="005371D3" w:rsidRDefault="00EB674A" w:rsidP="00EB674A">
      <w:r>
        <w:t>These are p</w:t>
      </w:r>
      <w:r w:rsidR="005371D3">
        <w:t xml:space="preserve">roduced per meeting (as currently done), but the format will be different and the detail expanded. </w:t>
      </w:r>
      <w:proofErr w:type="gramStart"/>
      <w:r w:rsidR="005371D3">
        <w:t>However</w:t>
      </w:r>
      <w:proofErr w:type="gramEnd"/>
      <w:r w:rsidR="005371D3">
        <w:t xml:space="preserve"> the format of the part of the status report intended for SA Plenary (currently a single slide) will in general be used</w:t>
      </w:r>
      <w:r>
        <w:t>.</w:t>
      </w:r>
    </w:p>
    <w:p w:rsidR="005371D3" w:rsidRPr="00EB674A" w:rsidRDefault="005371D3" w:rsidP="00EB674A">
      <w:r>
        <w:t>Substantial issues identified during the work should be included in the report, and any resolutions documented. The record of these issues remains in future reports</w:t>
      </w:r>
      <w:r w:rsidR="00EB674A">
        <w:t xml:space="preserve">. If any delegates have been assigned to lead an </w:t>
      </w:r>
      <w:proofErr w:type="gramStart"/>
      <w:r w:rsidR="00EB674A">
        <w:t>issue</w:t>
      </w:r>
      <w:proofErr w:type="gramEnd"/>
      <w:r w:rsidR="00EB674A">
        <w:t xml:space="preserve"> their names should be recorded for that issue (for the SA2 part of the report only).</w:t>
      </w:r>
    </w:p>
    <w:sectPr w:rsidR="005371D3" w:rsidRPr="00EB674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C6D" w:rsidRDefault="00C24C6D" w:rsidP="00C04126">
      <w:pPr>
        <w:spacing w:after="0" w:line="240" w:lineRule="auto"/>
      </w:pPr>
      <w:r>
        <w:separator/>
      </w:r>
    </w:p>
  </w:endnote>
  <w:endnote w:type="continuationSeparator" w:id="0">
    <w:p w:rsidR="00C24C6D" w:rsidRDefault="00C24C6D" w:rsidP="00C0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C6D" w:rsidRDefault="00C24C6D" w:rsidP="00C04126">
      <w:pPr>
        <w:spacing w:after="0" w:line="240" w:lineRule="auto"/>
      </w:pPr>
      <w:r>
        <w:separator/>
      </w:r>
    </w:p>
  </w:footnote>
  <w:footnote w:type="continuationSeparator" w:id="0">
    <w:p w:rsidR="00C24C6D" w:rsidRDefault="00C24C6D" w:rsidP="00C041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126" w:rsidRPr="00C04126" w:rsidRDefault="00C04126">
    <w:pPr>
      <w:pStyle w:val="Header"/>
      <w:rPr>
        <w:b/>
        <w:sz w:val="28"/>
      </w:rPr>
    </w:pPr>
    <w:r w:rsidRPr="00C04126">
      <w:rPr>
        <w:b/>
        <w:sz w:val="28"/>
      </w:rPr>
      <w:t>SA2#167 Athens</w:t>
    </w:r>
    <w:r w:rsidRPr="00C04126">
      <w:rPr>
        <w:b/>
        <w:sz w:val="28"/>
      </w:rPr>
      <w:tab/>
    </w:r>
    <w:r w:rsidRPr="00C04126">
      <w:rPr>
        <w:b/>
        <w:sz w:val="28"/>
      </w:rPr>
      <w:tab/>
    </w:r>
    <w:r w:rsidRPr="00C04126">
      <w:rPr>
        <w:b/>
        <w:sz w:val="28"/>
      </w:rPr>
      <w:t>S2-2502014</w:t>
    </w:r>
  </w:p>
  <w:p w:rsidR="00814650" w:rsidRDefault="00C04126">
    <w:pPr>
      <w:pStyle w:val="Header"/>
      <w:rPr>
        <w:b/>
        <w:sz w:val="28"/>
      </w:rPr>
    </w:pPr>
    <w:r w:rsidRPr="00C04126">
      <w:rPr>
        <w:b/>
        <w:sz w:val="28"/>
      </w:rPr>
      <w:t>17 – 21 February 2025</w:t>
    </w:r>
  </w:p>
  <w:p w:rsidR="00C04126" w:rsidRDefault="00C04126">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0DA"/>
    <w:multiLevelType w:val="hybridMultilevel"/>
    <w:tmpl w:val="59E8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7444"/>
    <w:multiLevelType w:val="hybridMultilevel"/>
    <w:tmpl w:val="6DFA9F86"/>
    <w:lvl w:ilvl="0" w:tplc="8B1066A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5412B"/>
    <w:multiLevelType w:val="hybridMultilevel"/>
    <w:tmpl w:val="8F0E8A9C"/>
    <w:lvl w:ilvl="0" w:tplc="8B1066A0">
      <w:start w:val="1"/>
      <w:numFmt w:val="decimal"/>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DA03417"/>
    <w:multiLevelType w:val="hybridMultilevel"/>
    <w:tmpl w:val="25D00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A62E2"/>
    <w:multiLevelType w:val="hybridMultilevel"/>
    <w:tmpl w:val="90F0E5E6"/>
    <w:lvl w:ilvl="0" w:tplc="8B1066A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EB4257"/>
    <w:multiLevelType w:val="hybridMultilevel"/>
    <w:tmpl w:val="7AF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822C72"/>
    <w:multiLevelType w:val="hybridMultilevel"/>
    <w:tmpl w:val="B8D8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E94677"/>
    <w:multiLevelType w:val="hybridMultilevel"/>
    <w:tmpl w:val="E9227E34"/>
    <w:lvl w:ilvl="0" w:tplc="5C28FB62">
      <w:start w:val="1"/>
      <w:numFmt w:val="decimal"/>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608A6312"/>
    <w:multiLevelType w:val="hybridMultilevel"/>
    <w:tmpl w:val="1F347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1517DE"/>
    <w:multiLevelType w:val="hybridMultilevel"/>
    <w:tmpl w:val="6060CF32"/>
    <w:lvl w:ilvl="0" w:tplc="5C28FB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8"/>
  </w:num>
  <w:num w:numId="2">
    <w:abstractNumId w:val="1"/>
  </w:num>
  <w:num w:numId="3">
    <w:abstractNumId w:val="3"/>
  </w:num>
  <w:num w:numId="4">
    <w:abstractNumId w:val="6"/>
  </w:num>
  <w:num w:numId="5">
    <w:abstractNumId w:val="4"/>
  </w:num>
  <w:num w:numId="6">
    <w:abstractNumId w:val="2"/>
  </w:num>
  <w:num w:numId="7">
    <w:abstractNumId w:val="9"/>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FE"/>
    <w:rsid w:val="00006B54"/>
    <w:rsid w:val="00032972"/>
    <w:rsid w:val="000330C9"/>
    <w:rsid w:val="000335AB"/>
    <w:rsid w:val="000525A3"/>
    <w:rsid w:val="00056E3F"/>
    <w:rsid w:val="00065BAC"/>
    <w:rsid w:val="0007115D"/>
    <w:rsid w:val="0008194C"/>
    <w:rsid w:val="00093FE9"/>
    <w:rsid w:val="000C055E"/>
    <w:rsid w:val="000C28CB"/>
    <w:rsid w:val="000C37A5"/>
    <w:rsid w:val="000C5A09"/>
    <w:rsid w:val="000E15CD"/>
    <w:rsid w:val="000E2459"/>
    <w:rsid w:val="000E7F24"/>
    <w:rsid w:val="00116FF4"/>
    <w:rsid w:val="00132DBD"/>
    <w:rsid w:val="0013482D"/>
    <w:rsid w:val="00167EB5"/>
    <w:rsid w:val="00175600"/>
    <w:rsid w:val="00181A9A"/>
    <w:rsid w:val="001C4D97"/>
    <w:rsid w:val="001C5551"/>
    <w:rsid w:val="001D66CE"/>
    <w:rsid w:val="001E35E7"/>
    <w:rsid w:val="001E4CCA"/>
    <w:rsid w:val="001E61E1"/>
    <w:rsid w:val="002045B2"/>
    <w:rsid w:val="00204604"/>
    <w:rsid w:val="00210B0B"/>
    <w:rsid w:val="00232871"/>
    <w:rsid w:val="00252EDC"/>
    <w:rsid w:val="00287BF6"/>
    <w:rsid w:val="002913C6"/>
    <w:rsid w:val="002D1A4B"/>
    <w:rsid w:val="002D60FC"/>
    <w:rsid w:val="002E7D0C"/>
    <w:rsid w:val="00303751"/>
    <w:rsid w:val="003400C0"/>
    <w:rsid w:val="00354EB7"/>
    <w:rsid w:val="00360624"/>
    <w:rsid w:val="00362FA3"/>
    <w:rsid w:val="00383B67"/>
    <w:rsid w:val="003C6B80"/>
    <w:rsid w:val="003E05FE"/>
    <w:rsid w:val="003F49E8"/>
    <w:rsid w:val="004217D1"/>
    <w:rsid w:val="00426832"/>
    <w:rsid w:val="00436C2B"/>
    <w:rsid w:val="00446E88"/>
    <w:rsid w:val="00453558"/>
    <w:rsid w:val="0046308C"/>
    <w:rsid w:val="00494933"/>
    <w:rsid w:val="004E5289"/>
    <w:rsid w:val="004F2521"/>
    <w:rsid w:val="0050049B"/>
    <w:rsid w:val="00513D58"/>
    <w:rsid w:val="0052030A"/>
    <w:rsid w:val="005371D3"/>
    <w:rsid w:val="005514DB"/>
    <w:rsid w:val="00562A55"/>
    <w:rsid w:val="00562E74"/>
    <w:rsid w:val="00572CE3"/>
    <w:rsid w:val="00576869"/>
    <w:rsid w:val="00583411"/>
    <w:rsid w:val="005A1517"/>
    <w:rsid w:val="005A70A3"/>
    <w:rsid w:val="005B4132"/>
    <w:rsid w:val="005D77BB"/>
    <w:rsid w:val="005E6D37"/>
    <w:rsid w:val="005F4EC3"/>
    <w:rsid w:val="005F6CA3"/>
    <w:rsid w:val="005F7397"/>
    <w:rsid w:val="00601D64"/>
    <w:rsid w:val="00614FB2"/>
    <w:rsid w:val="00650651"/>
    <w:rsid w:val="006571D9"/>
    <w:rsid w:val="006852CC"/>
    <w:rsid w:val="00692811"/>
    <w:rsid w:val="006F1FE9"/>
    <w:rsid w:val="00714D6D"/>
    <w:rsid w:val="00724CB8"/>
    <w:rsid w:val="00732034"/>
    <w:rsid w:val="00754AD7"/>
    <w:rsid w:val="0076013F"/>
    <w:rsid w:val="00763A37"/>
    <w:rsid w:val="007842F3"/>
    <w:rsid w:val="007A5BA8"/>
    <w:rsid w:val="00810898"/>
    <w:rsid w:val="00814650"/>
    <w:rsid w:val="008255A1"/>
    <w:rsid w:val="00866B27"/>
    <w:rsid w:val="00874F38"/>
    <w:rsid w:val="008C3E1F"/>
    <w:rsid w:val="008D4F06"/>
    <w:rsid w:val="008D62CF"/>
    <w:rsid w:val="0090373B"/>
    <w:rsid w:val="00946DE1"/>
    <w:rsid w:val="00963CE6"/>
    <w:rsid w:val="009744C2"/>
    <w:rsid w:val="0099148C"/>
    <w:rsid w:val="009A31B1"/>
    <w:rsid w:val="009A6E1C"/>
    <w:rsid w:val="009A7638"/>
    <w:rsid w:val="009B2D2B"/>
    <w:rsid w:val="009B6C26"/>
    <w:rsid w:val="009E2A40"/>
    <w:rsid w:val="009E51A7"/>
    <w:rsid w:val="009F634B"/>
    <w:rsid w:val="00A0639F"/>
    <w:rsid w:val="00A274A0"/>
    <w:rsid w:val="00A35408"/>
    <w:rsid w:val="00A764C6"/>
    <w:rsid w:val="00A83BFB"/>
    <w:rsid w:val="00A95EB1"/>
    <w:rsid w:val="00AA101F"/>
    <w:rsid w:val="00AC4D85"/>
    <w:rsid w:val="00AD34CE"/>
    <w:rsid w:val="00AE1F53"/>
    <w:rsid w:val="00B10A1B"/>
    <w:rsid w:val="00B316CD"/>
    <w:rsid w:val="00B31C18"/>
    <w:rsid w:val="00B37C7D"/>
    <w:rsid w:val="00B523E4"/>
    <w:rsid w:val="00B91D4A"/>
    <w:rsid w:val="00BA355A"/>
    <w:rsid w:val="00BE0098"/>
    <w:rsid w:val="00C04126"/>
    <w:rsid w:val="00C24C3B"/>
    <w:rsid w:val="00C24C6D"/>
    <w:rsid w:val="00C26C5C"/>
    <w:rsid w:val="00C428DA"/>
    <w:rsid w:val="00C87E8B"/>
    <w:rsid w:val="00C93DDC"/>
    <w:rsid w:val="00CA1F7A"/>
    <w:rsid w:val="00CA4D74"/>
    <w:rsid w:val="00CB56CC"/>
    <w:rsid w:val="00CC17F3"/>
    <w:rsid w:val="00CD35F4"/>
    <w:rsid w:val="00CD431C"/>
    <w:rsid w:val="00CE110A"/>
    <w:rsid w:val="00D038F4"/>
    <w:rsid w:val="00D14E26"/>
    <w:rsid w:val="00D34645"/>
    <w:rsid w:val="00D41039"/>
    <w:rsid w:val="00D41761"/>
    <w:rsid w:val="00D57CD3"/>
    <w:rsid w:val="00D612D4"/>
    <w:rsid w:val="00D65E9B"/>
    <w:rsid w:val="00DA2376"/>
    <w:rsid w:val="00DB38B0"/>
    <w:rsid w:val="00DD2B6B"/>
    <w:rsid w:val="00DE62D1"/>
    <w:rsid w:val="00DE6A0E"/>
    <w:rsid w:val="00DF791A"/>
    <w:rsid w:val="00E069F3"/>
    <w:rsid w:val="00E257AC"/>
    <w:rsid w:val="00E311F6"/>
    <w:rsid w:val="00E56CE1"/>
    <w:rsid w:val="00E71123"/>
    <w:rsid w:val="00EA7868"/>
    <w:rsid w:val="00EB2DBD"/>
    <w:rsid w:val="00EB42D1"/>
    <w:rsid w:val="00EB674A"/>
    <w:rsid w:val="00ED1BC2"/>
    <w:rsid w:val="00F36EEE"/>
    <w:rsid w:val="00F42D6E"/>
    <w:rsid w:val="00F61D02"/>
    <w:rsid w:val="00F646CD"/>
    <w:rsid w:val="00F77973"/>
    <w:rsid w:val="00F92D0F"/>
    <w:rsid w:val="00FA2624"/>
    <w:rsid w:val="00FA6622"/>
    <w:rsid w:val="00FB6EFB"/>
    <w:rsid w:val="00FD4152"/>
    <w:rsid w:val="00FD50FE"/>
    <w:rsid w:val="00FE7E5E"/>
    <w:rsid w:val="00FF51AB"/>
    <w:rsid w:val="00FF6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80CFD"/>
  <w15:chartTrackingRefBased/>
  <w15:docId w15:val="{5771EC4D-20F1-4267-8CAC-519DE0C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E05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0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6C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5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05F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3E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5600"/>
    <w:pPr>
      <w:ind w:left="720"/>
      <w:contextualSpacing/>
    </w:pPr>
  </w:style>
  <w:style w:type="character" w:customStyle="1" w:styleId="Heading3Char">
    <w:name w:val="Heading 3 Char"/>
    <w:basedOn w:val="DefaultParagraphFont"/>
    <w:link w:val="Heading3"/>
    <w:uiPriority w:val="9"/>
    <w:rsid w:val="005F6CA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041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126"/>
  </w:style>
  <w:style w:type="paragraph" w:styleId="Footer">
    <w:name w:val="footer"/>
    <w:basedOn w:val="Normal"/>
    <w:link w:val="FooterChar"/>
    <w:uiPriority w:val="99"/>
    <w:unhideWhenUsed/>
    <w:rsid w:val="00C041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Bennett/Communications Research /SRUK/Principal Engineer/Samsung Electronics</dc:creator>
  <cp:keywords/>
  <dc:description/>
  <cp:lastModifiedBy>Andrew Bennett/Communications Research /SRUK/Principal Engineer/Samsung Electronics</cp:lastModifiedBy>
  <cp:revision>4</cp:revision>
  <dcterms:created xsi:type="dcterms:W3CDTF">2025-02-10T14:08:00Z</dcterms:created>
  <dcterms:modified xsi:type="dcterms:W3CDTF">2025-02-10T17:03:00Z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